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1D" w:rsidRPr="00A17C75" w:rsidRDefault="00E6301D" w:rsidP="00A17C75">
      <w:pPr>
        <w:jc w:val="center"/>
        <w:rPr>
          <w:b/>
          <w:sz w:val="24"/>
        </w:rPr>
      </w:pPr>
      <w:r w:rsidRPr="00A17C75">
        <w:rPr>
          <w:b/>
          <w:sz w:val="24"/>
        </w:rPr>
        <w:t>COMPTE RENDU DE L’ATELIER 3</w:t>
      </w:r>
    </w:p>
    <w:p w:rsidR="0022338F" w:rsidRDefault="0022338F" w:rsidP="00A17C75">
      <w:pPr>
        <w:jc w:val="both"/>
      </w:pPr>
      <w:r w:rsidRPr="00A17C75">
        <w:rPr>
          <w:u w:val="single"/>
        </w:rPr>
        <w:t>Référence au</w:t>
      </w:r>
      <w:r w:rsidR="00A17C75">
        <w:rPr>
          <w:u w:val="single"/>
        </w:rPr>
        <w:t>x</w:t>
      </w:r>
      <w:r w:rsidRPr="00A17C75">
        <w:rPr>
          <w:u w:val="single"/>
        </w:rPr>
        <w:t xml:space="preserve"> texte</w:t>
      </w:r>
      <w:r w:rsidR="00A17C75">
        <w:rPr>
          <w:u w:val="single"/>
        </w:rPr>
        <w:t>s</w:t>
      </w:r>
      <w:r>
        <w:t xml:space="preserve"> : </w:t>
      </w:r>
    </w:p>
    <w:p w:rsidR="0022338F" w:rsidRDefault="0022338F" w:rsidP="00A17C75">
      <w:pPr>
        <w:jc w:val="both"/>
      </w:pPr>
      <w:r>
        <w:t>Contrôles listés aux articles 19 et 20 du Décret GBCP :</w:t>
      </w:r>
    </w:p>
    <w:p w:rsidR="0022338F" w:rsidRDefault="003B5EFC" w:rsidP="00A17C75">
      <w:pPr>
        <w:jc w:val="both"/>
      </w:pPr>
      <w:hyperlink r:id="rId6" w:history="1">
        <w:r w:rsidR="0022338F" w:rsidRPr="0022338F">
          <w:rPr>
            <w:rStyle w:val="Lienhypertexte"/>
          </w:rPr>
          <w:t xml:space="preserve">Décret n° 2012-1246 du 7 novembre 2012 relatif à la gestion budgétaire et comptable publique | </w:t>
        </w:r>
        <w:proofErr w:type="spellStart"/>
        <w:r w:rsidR="0022338F" w:rsidRPr="0022338F">
          <w:rPr>
            <w:rStyle w:val="Lienhypertexte"/>
          </w:rPr>
          <w:t>Legifrance</w:t>
        </w:r>
        <w:proofErr w:type="spellEnd"/>
      </w:hyperlink>
      <w:r w:rsidR="0022338F">
        <w:t xml:space="preserve"> </w:t>
      </w:r>
    </w:p>
    <w:p w:rsidR="00A669E0" w:rsidRDefault="006A7558" w:rsidP="00A17C75">
      <w:pPr>
        <w:jc w:val="both"/>
      </w:pPr>
      <w:r>
        <w:t xml:space="preserve">Utilisation par certains collègues de la fiche navette « Bordereau mandatement » de l’académie D’Aix Marseille : </w:t>
      </w:r>
      <w:hyperlink r:id="rId7" w:history="1">
        <w:r w:rsidRPr="006A7558">
          <w:rPr>
            <w:rStyle w:val="Lienhypertexte"/>
          </w:rPr>
          <w:t>http://www.gestionnaire03.fr/CICF_depenses_Marseille2013-D.pdf</w:t>
        </w:r>
      </w:hyperlink>
      <w:proofErr w:type="gramStart"/>
      <w:r w:rsidR="00A669E0">
        <w:t xml:space="preserve"> </w:t>
      </w:r>
      <w:proofErr w:type="gramEnd"/>
      <w:r w:rsidR="00A669E0">
        <w:t xml:space="preserve"> . Cette fiche sera lue et modifiée, le cas échéant, lors de l’atelier du 1</w:t>
      </w:r>
      <w:r w:rsidR="00A669E0" w:rsidRPr="00A669E0">
        <w:rPr>
          <w:vertAlign w:val="superscript"/>
        </w:rPr>
        <w:t>er</w:t>
      </w:r>
      <w:r w:rsidR="00A669E0">
        <w:t xml:space="preserve"> juillet</w:t>
      </w:r>
    </w:p>
    <w:p w:rsidR="0022338F" w:rsidRDefault="0022338F" w:rsidP="00A17C75">
      <w:pPr>
        <w:jc w:val="both"/>
      </w:pPr>
      <w:r>
        <w:t xml:space="preserve">Focus sur l’ « exactitude de la liquidation » : </w:t>
      </w:r>
    </w:p>
    <w:p w:rsidR="0022338F" w:rsidRDefault="0022338F" w:rsidP="00A17C75">
      <w:pPr>
        <w:jc w:val="both"/>
      </w:pPr>
      <w:r>
        <w:t>-le contrôle arithmétique</w:t>
      </w:r>
      <w:r w:rsidR="006A7558">
        <w:t xml:space="preserve"> de la facture relève</w:t>
      </w:r>
      <w:r>
        <w:t xml:space="preserve"> de l’ordonnateur. Une bande de calcul est demandée pour les factures manuelles ou les imputations multiples. Une facture ne décrivant pas correctement l’objet de la dépense (ex : simple numéro de référence) peut faire l’objet d’un rejet, l’ordonnateur devant apporter des précisions (justificatifs recevables ou nouvelle facture).</w:t>
      </w:r>
    </w:p>
    <w:p w:rsidR="00E6301D" w:rsidRDefault="0022338F" w:rsidP="00A17C75">
      <w:pPr>
        <w:jc w:val="both"/>
      </w:pPr>
      <w:r>
        <w:t>Le</w:t>
      </w:r>
      <w:r w:rsidR="00344A75">
        <w:t xml:space="preserve"> rejet ne doit pas être vécu comme une</w:t>
      </w:r>
      <w:r>
        <w:t xml:space="preserve"> </w:t>
      </w:r>
      <w:r w:rsidR="00344A75">
        <w:t xml:space="preserve">sanction envers le gestionnaire mais comme un moyen de formation ou de responsabilisation : </w:t>
      </w:r>
    </w:p>
    <w:p w:rsidR="00344A75" w:rsidRDefault="00344A75" w:rsidP="00A17C75">
      <w:pPr>
        <w:jc w:val="both"/>
      </w:pPr>
      <w:r>
        <w:t xml:space="preserve">Ex : modification du RIB/Imputation au mauvais compte </w:t>
      </w:r>
      <w:r w:rsidR="0022338F">
        <w:t>de classe 6 (</w:t>
      </w:r>
      <w:r w:rsidR="006A7558">
        <w:t>surtout avec la fin annoncée de</w:t>
      </w:r>
      <w:r w:rsidR="0022338F">
        <w:t>s</w:t>
      </w:r>
      <w:r w:rsidR="006A7558">
        <w:t xml:space="preserve"> </w:t>
      </w:r>
      <w:proofErr w:type="spellStart"/>
      <w:r w:rsidR="0022338F">
        <w:t>réim</w:t>
      </w:r>
      <w:r w:rsidR="006A7558">
        <w:t>p</w:t>
      </w:r>
      <w:r w:rsidR="0022338F">
        <w:t>utations</w:t>
      </w:r>
      <w:proofErr w:type="spellEnd"/>
      <w:r w:rsidR="0022338F">
        <w:t>)</w:t>
      </w:r>
    </w:p>
    <w:p w:rsidR="006A7558" w:rsidRDefault="006A7558" w:rsidP="00A17C75">
      <w:pPr>
        <w:jc w:val="both"/>
      </w:pPr>
      <w:r>
        <w:t>Le contrôle porte principalement sur la validité des pièces jointes fournies.</w:t>
      </w:r>
    </w:p>
    <w:p w:rsidR="006A7558" w:rsidRDefault="006A7558" w:rsidP="00A17C75">
      <w:pPr>
        <w:jc w:val="both"/>
      </w:pPr>
    </w:p>
    <w:p w:rsidR="00E6301D" w:rsidRPr="00A17C75" w:rsidRDefault="00A17C75" w:rsidP="00A17C75">
      <w:pPr>
        <w:jc w:val="center"/>
        <w:rPr>
          <w:b/>
          <w:sz w:val="24"/>
        </w:rPr>
      </w:pPr>
      <w:r>
        <w:rPr>
          <w:b/>
          <w:sz w:val="24"/>
        </w:rPr>
        <w:t xml:space="preserve">A joindre aux </w:t>
      </w:r>
      <w:r w:rsidR="00E6301D" w:rsidRPr="00A17C75">
        <w:rPr>
          <w:b/>
          <w:sz w:val="24"/>
        </w:rPr>
        <w:t>mandat</w:t>
      </w:r>
      <w:r>
        <w:rPr>
          <w:b/>
          <w:sz w:val="24"/>
        </w:rPr>
        <w:t>s</w:t>
      </w:r>
    </w:p>
    <w:p w:rsidR="00E6301D" w:rsidRDefault="006A7558" w:rsidP="00A17C75">
      <w:pPr>
        <w:jc w:val="both"/>
      </w:pPr>
      <w:r w:rsidRPr="00A17C75">
        <w:rPr>
          <w:u w:val="single"/>
        </w:rPr>
        <w:t>Différents postes de dépenses examinés</w:t>
      </w:r>
      <w:r>
        <w:t> :</w:t>
      </w:r>
    </w:p>
    <w:p w:rsidR="00E6301D" w:rsidRDefault="00E6301D" w:rsidP="00A17C75">
      <w:pPr>
        <w:pStyle w:val="Paragraphedeliste"/>
        <w:numPr>
          <w:ilvl w:val="0"/>
          <w:numId w:val="1"/>
        </w:numPr>
        <w:jc w:val="both"/>
      </w:pPr>
      <w:r>
        <w:t>Prestations sur convention ou contrat :</w:t>
      </w:r>
    </w:p>
    <w:p w:rsidR="00E6301D" w:rsidRDefault="00E6301D" w:rsidP="00A17C75">
      <w:pPr>
        <w:pStyle w:val="Paragraphedeliste"/>
        <w:numPr>
          <w:ilvl w:val="1"/>
          <w:numId w:val="1"/>
        </w:numPr>
        <w:jc w:val="both"/>
      </w:pPr>
      <w:r>
        <w:t>Facture</w:t>
      </w:r>
    </w:p>
    <w:p w:rsidR="00E6301D" w:rsidRDefault="00E6301D" w:rsidP="00A17C75">
      <w:pPr>
        <w:pStyle w:val="Paragraphedeliste"/>
        <w:numPr>
          <w:ilvl w:val="1"/>
          <w:numId w:val="1"/>
        </w:numPr>
        <w:jc w:val="both"/>
      </w:pPr>
      <w:r>
        <w:t>Contrat et/ou l'avenant (quid</w:t>
      </w:r>
      <w:r w:rsidR="00A17C75">
        <w:t xml:space="preserve"> des factures dans lesquelles la</w:t>
      </w:r>
      <w:r>
        <w:t xml:space="preserve"> référence au contrat n’est pas faite?)</w:t>
      </w:r>
    </w:p>
    <w:p w:rsidR="0021287C" w:rsidRDefault="00E6301D" w:rsidP="00A17C75">
      <w:pPr>
        <w:pStyle w:val="Paragraphedeliste"/>
        <w:numPr>
          <w:ilvl w:val="1"/>
          <w:numId w:val="1"/>
        </w:numPr>
        <w:jc w:val="both"/>
      </w:pPr>
      <w:r>
        <w:t xml:space="preserve">si contrat </w:t>
      </w:r>
      <w:proofErr w:type="spellStart"/>
      <w:r>
        <w:t>pluri-annuel</w:t>
      </w:r>
      <w:proofErr w:type="spellEnd"/>
      <w:r>
        <w:t> : acte du CA + AR de la DSDEN</w:t>
      </w:r>
    </w:p>
    <w:p w:rsidR="00E6301D" w:rsidRDefault="00231426" w:rsidP="00A17C75">
      <w:pPr>
        <w:pStyle w:val="Paragraphedeliste"/>
        <w:numPr>
          <w:ilvl w:val="1"/>
          <w:numId w:val="1"/>
        </w:numPr>
        <w:jc w:val="both"/>
      </w:pPr>
      <w:r>
        <w:t>Con</w:t>
      </w:r>
      <w:r w:rsidR="00E6301D">
        <w:t>vention d’adhésion si groupement de commandes et/ou de services.</w:t>
      </w:r>
    </w:p>
    <w:p w:rsidR="00231426" w:rsidRDefault="00231426" w:rsidP="00A17C75">
      <w:pPr>
        <w:pStyle w:val="Paragraphedeliste"/>
        <w:numPr>
          <w:ilvl w:val="1"/>
          <w:numId w:val="1"/>
        </w:numPr>
        <w:jc w:val="both"/>
      </w:pPr>
      <w:r>
        <w:t>Mercuriale et/ou indexation des prix.</w:t>
      </w:r>
    </w:p>
    <w:p w:rsidR="00E6301D" w:rsidRDefault="00E6301D" w:rsidP="00A17C75">
      <w:pPr>
        <w:ind w:left="1080"/>
        <w:jc w:val="both"/>
      </w:pPr>
      <w:r>
        <w:t>En cas de multiples paiements sur l’année (ex : location copieurs), 2 solutions ont été évoquées par les</w:t>
      </w:r>
      <w:r w:rsidR="00231426">
        <w:t xml:space="preserve"> </w:t>
      </w:r>
      <w:r>
        <w:t xml:space="preserve">collègues : soit mentionner dans les commentaires du mandat la référence du mandat où sont annexées les pièces, soit </w:t>
      </w:r>
      <w:r w:rsidR="009C37EF">
        <w:t xml:space="preserve">rédiger </w:t>
      </w:r>
      <w:r>
        <w:t xml:space="preserve">un tableau des </w:t>
      </w:r>
      <w:r w:rsidR="00231426">
        <w:t>pièces</w:t>
      </w:r>
      <w:r w:rsidR="009C37EF">
        <w:t xml:space="preserve"> qui sera </w:t>
      </w:r>
      <w:r w:rsidR="00231426">
        <w:t>joint à chaque bordereau</w:t>
      </w:r>
      <w:r w:rsidR="009C37EF">
        <w:t>. Ce tableau reprendra</w:t>
      </w:r>
      <w:r w:rsidR="00231426">
        <w:t xml:space="preserve"> l’ensemble des pièces</w:t>
      </w:r>
      <w:r w:rsidR="009C37EF">
        <w:t xml:space="preserve"> justificatives règlementaires avec la référence des mandats antérieurs.</w:t>
      </w:r>
    </w:p>
    <w:p w:rsidR="00A17C75" w:rsidRDefault="00A17C75" w:rsidP="00A17C75">
      <w:pPr>
        <w:ind w:left="1080"/>
        <w:jc w:val="both"/>
      </w:pPr>
    </w:p>
    <w:p w:rsidR="00231426" w:rsidRDefault="00231426" w:rsidP="00A17C75">
      <w:pPr>
        <w:pStyle w:val="Paragraphedeliste"/>
        <w:numPr>
          <w:ilvl w:val="0"/>
          <w:numId w:val="1"/>
        </w:numPr>
        <w:jc w:val="both"/>
      </w:pPr>
      <w:r>
        <w:lastRenderedPageBreak/>
        <w:t>Bourses</w:t>
      </w:r>
    </w:p>
    <w:p w:rsidR="00231426" w:rsidRDefault="00231426" w:rsidP="00A17C75">
      <w:pPr>
        <w:pStyle w:val="Paragraphedeliste"/>
        <w:numPr>
          <w:ilvl w:val="1"/>
          <w:numId w:val="1"/>
        </w:numPr>
        <w:jc w:val="both"/>
      </w:pPr>
      <w:r>
        <w:t>Bordereau des droits constatés</w:t>
      </w:r>
    </w:p>
    <w:p w:rsidR="00231426" w:rsidRDefault="00231426" w:rsidP="00A17C75">
      <w:pPr>
        <w:pStyle w:val="Paragraphedeliste"/>
        <w:numPr>
          <w:ilvl w:val="1"/>
          <w:numId w:val="1"/>
        </w:numPr>
        <w:jc w:val="both"/>
      </w:pPr>
      <w:r>
        <w:t>Liste à payer de la DSDEN</w:t>
      </w:r>
    </w:p>
    <w:p w:rsidR="00231426" w:rsidRDefault="00231426" w:rsidP="00A17C75">
      <w:pPr>
        <w:pStyle w:val="Paragraphedeliste"/>
        <w:numPr>
          <w:ilvl w:val="1"/>
          <w:numId w:val="1"/>
        </w:numPr>
        <w:jc w:val="both"/>
      </w:pPr>
      <w:r>
        <w:t>Tableau de régularisation</w:t>
      </w:r>
    </w:p>
    <w:p w:rsidR="00231426" w:rsidRDefault="00231426" w:rsidP="00A17C75">
      <w:pPr>
        <w:pStyle w:val="Paragraphedeliste"/>
        <w:numPr>
          <w:ilvl w:val="1"/>
          <w:numId w:val="1"/>
        </w:numPr>
        <w:jc w:val="both"/>
      </w:pPr>
      <w:r>
        <w:t>Congés de bourses</w:t>
      </w:r>
    </w:p>
    <w:p w:rsidR="00231426" w:rsidRDefault="00231426" w:rsidP="00A17C75">
      <w:pPr>
        <w:pStyle w:val="Paragraphedeliste"/>
        <w:numPr>
          <w:ilvl w:val="1"/>
          <w:numId w:val="1"/>
        </w:numPr>
        <w:jc w:val="both"/>
      </w:pPr>
      <w:r>
        <w:t>Pour les remises de principe : joindre les certificats de scolarité et/ou présence.</w:t>
      </w:r>
    </w:p>
    <w:p w:rsidR="00231426" w:rsidRDefault="00231426" w:rsidP="00A17C75">
      <w:pPr>
        <w:pStyle w:val="Paragraphedeliste"/>
        <w:ind w:left="1440"/>
        <w:jc w:val="both"/>
      </w:pPr>
    </w:p>
    <w:p w:rsidR="00231426" w:rsidRDefault="00231426" w:rsidP="00A17C75">
      <w:pPr>
        <w:pStyle w:val="Paragraphedeliste"/>
        <w:numPr>
          <w:ilvl w:val="0"/>
          <w:numId w:val="1"/>
        </w:numPr>
        <w:jc w:val="both"/>
      </w:pPr>
      <w:r>
        <w:t xml:space="preserve">Fonds sociaux : </w:t>
      </w:r>
    </w:p>
    <w:p w:rsidR="00231426" w:rsidRDefault="00231426" w:rsidP="00A17C75">
      <w:pPr>
        <w:pStyle w:val="Paragraphedeliste"/>
        <w:numPr>
          <w:ilvl w:val="1"/>
          <w:numId w:val="1"/>
        </w:numPr>
        <w:jc w:val="both"/>
      </w:pPr>
      <w:r>
        <w:t>Acte du CA fixant les critères d’attribution des fonds sociaux</w:t>
      </w:r>
    </w:p>
    <w:p w:rsidR="00231426" w:rsidRDefault="00231426" w:rsidP="00A17C75">
      <w:pPr>
        <w:pStyle w:val="Paragraphedeliste"/>
        <w:numPr>
          <w:ilvl w:val="1"/>
          <w:numId w:val="1"/>
        </w:numPr>
        <w:jc w:val="both"/>
      </w:pPr>
      <w:r>
        <w:t>PV de la commission avec liste nominative des bénéficiaires.</w:t>
      </w:r>
    </w:p>
    <w:p w:rsidR="00231426" w:rsidRDefault="00231426" w:rsidP="00A17C75">
      <w:pPr>
        <w:pStyle w:val="Paragraphedeliste"/>
        <w:ind w:left="1440"/>
        <w:jc w:val="both"/>
      </w:pPr>
    </w:p>
    <w:p w:rsidR="00231426" w:rsidRDefault="00231426" w:rsidP="00A17C75">
      <w:pPr>
        <w:pStyle w:val="Paragraphedeliste"/>
        <w:numPr>
          <w:ilvl w:val="0"/>
          <w:numId w:val="1"/>
        </w:numPr>
        <w:jc w:val="both"/>
      </w:pPr>
      <w:r>
        <w:t xml:space="preserve">Aides des collectivités : </w:t>
      </w:r>
    </w:p>
    <w:p w:rsidR="00231426" w:rsidRDefault="00A17C75" w:rsidP="00A17C75">
      <w:pPr>
        <w:pStyle w:val="Paragraphedeliste"/>
        <w:numPr>
          <w:ilvl w:val="1"/>
          <w:numId w:val="1"/>
        </w:numPr>
        <w:jc w:val="both"/>
      </w:pPr>
      <w:r>
        <w:t>Convention (i</w:t>
      </w:r>
      <w:r w:rsidR="00231426">
        <w:t>nexistante pour le Conseil Régional).</w:t>
      </w:r>
    </w:p>
    <w:p w:rsidR="00365A5D" w:rsidRDefault="00365A5D" w:rsidP="00A17C75">
      <w:pPr>
        <w:pStyle w:val="Paragraphedeliste"/>
        <w:numPr>
          <w:ilvl w:val="1"/>
          <w:numId w:val="1"/>
        </w:numPr>
        <w:jc w:val="both"/>
      </w:pPr>
      <w:r>
        <w:t xml:space="preserve">Liste nominative </w:t>
      </w:r>
    </w:p>
    <w:p w:rsidR="00365A5D" w:rsidRDefault="00365A5D" w:rsidP="00A17C75">
      <w:pPr>
        <w:pStyle w:val="Paragraphedeliste"/>
        <w:ind w:left="1440"/>
        <w:jc w:val="both"/>
      </w:pPr>
    </w:p>
    <w:p w:rsidR="00365A5D" w:rsidRDefault="00365A5D" w:rsidP="00A17C75">
      <w:pPr>
        <w:pStyle w:val="Paragraphedeliste"/>
        <w:numPr>
          <w:ilvl w:val="0"/>
          <w:numId w:val="1"/>
        </w:numPr>
        <w:jc w:val="both"/>
      </w:pPr>
      <w:r>
        <w:t>Admission en non valeur – Remise gracieuse</w:t>
      </w:r>
    </w:p>
    <w:p w:rsidR="00365A5D" w:rsidRDefault="00365A5D" w:rsidP="00A17C75">
      <w:pPr>
        <w:pStyle w:val="Paragraphedeliste"/>
        <w:numPr>
          <w:ilvl w:val="1"/>
          <w:numId w:val="1"/>
        </w:numPr>
        <w:jc w:val="both"/>
      </w:pPr>
      <w:r>
        <w:t xml:space="preserve">Acte du CA </w:t>
      </w:r>
    </w:p>
    <w:p w:rsidR="00365A5D" w:rsidRDefault="00365A5D" w:rsidP="00A17C75">
      <w:pPr>
        <w:pStyle w:val="Paragraphedeliste"/>
        <w:ind w:left="1440"/>
        <w:jc w:val="both"/>
      </w:pPr>
    </w:p>
    <w:p w:rsidR="00365A5D" w:rsidRDefault="00365A5D" w:rsidP="00A17C75">
      <w:pPr>
        <w:pStyle w:val="Paragraphedeliste"/>
        <w:numPr>
          <w:ilvl w:val="0"/>
          <w:numId w:val="1"/>
        </w:numPr>
        <w:jc w:val="both"/>
      </w:pPr>
      <w:r>
        <w:t>Dépenses d’investissement :</w:t>
      </w:r>
    </w:p>
    <w:p w:rsidR="00365A5D" w:rsidRDefault="00365A5D" w:rsidP="00A17C75">
      <w:pPr>
        <w:pStyle w:val="Paragraphedeliste"/>
        <w:numPr>
          <w:ilvl w:val="1"/>
          <w:numId w:val="1"/>
        </w:numPr>
        <w:jc w:val="both"/>
      </w:pPr>
      <w:r>
        <w:t>N° d’inventaire sur la facture</w:t>
      </w:r>
    </w:p>
    <w:p w:rsidR="00365A5D" w:rsidRDefault="00365A5D" w:rsidP="00A17C75">
      <w:pPr>
        <w:pStyle w:val="Paragraphedeliste"/>
        <w:numPr>
          <w:ilvl w:val="1"/>
          <w:numId w:val="1"/>
        </w:numPr>
        <w:jc w:val="both"/>
      </w:pPr>
      <w:r>
        <w:t>Fiche d’inventaire : fortement recommandée pour vérifier la correspondance avec la compta patrimoniale.</w:t>
      </w:r>
    </w:p>
    <w:p w:rsidR="006A7558" w:rsidRDefault="006A7558" w:rsidP="00A17C75">
      <w:pPr>
        <w:pStyle w:val="Paragraphedeliste"/>
        <w:ind w:left="1440"/>
        <w:jc w:val="both"/>
      </w:pPr>
    </w:p>
    <w:p w:rsidR="00365A5D" w:rsidRDefault="00344A75" w:rsidP="00A17C75">
      <w:pPr>
        <w:pStyle w:val="Paragraphedeliste"/>
        <w:numPr>
          <w:ilvl w:val="0"/>
          <w:numId w:val="1"/>
        </w:numPr>
        <w:jc w:val="both"/>
      </w:pPr>
      <w:r>
        <w:t>Frais de déplacement :</w:t>
      </w:r>
    </w:p>
    <w:p w:rsidR="00344A75" w:rsidRDefault="00344A75" w:rsidP="00A17C75">
      <w:pPr>
        <w:pStyle w:val="Paragraphedeliste"/>
        <w:numPr>
          <w:ilvl w:val="1"/>
          <w:numId w:val="1"/>
        </w:numPr>
        <w:jc w:val="both"/>
      </w:pPr>
      <w:r>
        <w:t xml:space="preserve">Pour les personnels : </w:t>
      </w:r>
    </w:p>
    <w:p w:rsidR="00344A75" w:rsidRPr="009C37EF" w:rsidRDefault="00344A75" w:rsidP="00A17C75">
      <w:pPr>
        <w:pStyle w:val="Paragraphedeliste"/>
        <w:numPr>
          <w:ilvl w:val="2"/>
          <w:numId w:val="1"/>
        </w:numPr>
        <w:jc w:val="both"/>
        <w:rPr>
          <w:b/>
          <w:i/>
        </w:rPr>
      </w:pPr>
      <w:r>
        <w:t>Ordre de mission </w:t>
      </w:r>
      <w:r w:rsidRPr="00344A75">
        <w:rPr>
          <w:i/>
        </w:rPr>
        <w:t xml:space="preserve">: </w:t>
      </w:r>
      <w:r w:rsidRPr="009C37EF">
        <w:rPr>
          <w:b/>
          <w:i/>
        </w:rPr>
        <w:t>le groupe de travail de juillet élaborera un document synthétique regroupant les mentions obligatoires de base.</w:t>
      </w:r>
    </w:p>
    <w:p w:rsidR="00365A5D" w:rsidRDefault="00344A75" w:rsidP="00A17C75">
      <w:pPr>
        <w:pStyle w:val="Paragraphedeliste"/>
        <w:numPr>
          <w:ilvl w:val="2"/>
          <w:numId w:val="1"/>
        </w:numPr>
        <w:jc w:val="both"/>
      </w:pPr>
      <w:r>
        <w:t>Acte du CA pour le remboursement d’hébergement et de repas.</w:t>
      </w:r>
    </w:p>
    <w:p w:rsidR="00344A75" w:rsidRDefault="00344A75" w:rsidP="00A17C75">
      <w:pPr>
        <w:pStyle w:val="Paragraphedeliste"/>
        <w:numPr>
          <w:ilvl w:val="1"/>
          <w:numId w:val="1"/>
        </w:numPr>
        <w:jc w:val="both"/>
      </w:pPr>
      <w:r>
        <w:t xml:space="preserve">Pour les élèves : </w:t>
      </w:r>
    </w:p>
    <w:p w:rsidR="00344A75" w:rsidRPr="009C37EF" w:rsidRDefault="009C37EF" w:rsidP="00A17C75">
      <w:pPr>
        <w:pStyle w:val="Paragraphedeliste"/>
        <w:numPr>
          <w:ilvl w:val="2"/>
          <w:numId w:val="1"/>
        </w:numPr>
        <w:jc w:val="both"/>
        <w:rPr>
          <w:b/>
          <w:i/>
        </w:rPr>
      </w:pPr>
      <w:r w:rsidRPr="009C37EF">
        <w:rPr>
          <w:b/>
          <w:i/>
        </w:rPr>
        <w:t xml:space="preserve">La réflexion sera menée </w:t>
      </w:r>
      <w:r w:rsidR="00344A75" w:rsidRPr="009C37EF">
        <w:rPr>
          <w:b/>
          <w:i/>
        </w:rPr>
        <w:t>en juillet.</w:t>
      </w:r>
    </w:p>
    <w:p w:rsidR="00231426" w:rsidRDefault="00231426" w:rsidP="00A17C75">
      <w:pPr>
        <w:pStyle w:val="Paragraphedeliste"/>
        <w:ind w:left="1440"/>
        <w:jc w:val="both"/>
      </w:pPr>
    </w:p>
    <w:p w:rsidR="006A7558" w:rsidRDefault="006A7558" w:rsidP="00A17C75">
      <w:pPr>
        <w:pStyle w:val="Paragraphedeliste"/>
        <w:numPr>
          <w:ilvl w:val="0"/>
          <w:numId w:val="2"/>
        </w:numPr>
        <w:jc w:val="both"/>
      </w:pPr>
      <w:r>
        <w:t>D’autres types de dépenses seront étudiés en juillet : Voyages, Frais d’huissier, paiement aux associations et aux artistes</w:t>
      </w:r>
    </w:p>
    <w:p w:rsidR="006A7558" w:rsidRDefault="006A7558" w:rsidP="00A17C75">
      <w:pPr>
        <w:pStyle w:val="Paragraphedeliste"/>
        <w:numPr>
          <w:ilvl w:val="0"/>
          <w:numId w:val="2"/>
        </w:numPr>
        <w:jc w:val="both"/>
      </w:pPr>
      <w:r>
        <w:t>Contrôle hiérarchisé de la dépense.</w:t>
      </w:r>
    </w:p>
    <w:p w:rsidR="006A7558" w:rsidRDefault="006A7558" w:rsidP="00A17C75">
      <w:pPr>
        <w:pStyle w:val="Paragraphedeliste"/>
        <w:ind w:left="360"/>
        <w:jc w:val="both"/>
      </w:pPr>
    </w:p>
    <w:sectPr w:rsidR="006A7558" w:rsidSect="0021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3D6"/>
    <w:multiLevelType w:val="hybridMultilevel"/>
    <w:tmpl w:val="3B36D1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25460E"/>
    <w:multiLevelType w:val="hybridMultilevel"/>
    <w:tmpl w:val="84B47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01D"/>
    <w:rsid w:val="000C253F"/>
    <w:rsid w:val="0021287C"/>
    <w:rsid w:val="0022338F"/>
    <w:rsid w:val="00231426"/>
    <w:rsid w:val="00344A75"/>
    <w:rsid w:val="00365A5D"/>
    <w:rsid w:val="003B5EFC"/>
    <w:rsid w:val="006A7558"/>
    <w:rsid w:val="00942800"/>
    <w:rsid w:val="009C37EF"/>
    <w:rsid w:val="00A17C75"/>
    <w:rsid w:val="00A3796E"/>
    <w:rsid w:val="00A42EA3"/>
    <w:rsid w:val="00A669E0"/>
    <w:rsid w:val="00C15C27"/>
    <w:rsid w:val="00C42ACE"/>
    <w:rsid w:val="00D520FA"/>
    <w:rsid w:val="00E6301D"/>
    <w:rsid w:val="00F3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7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0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338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37E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estionnaire03.fr/CICF_depenses_Marseille2013-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ifrance.gouv.fr/affichTexte.do?cidTexte=JORFTEXT000026597003&amp;categorieLien=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5F11-6A5A-42CB-8E3B-C2B1D2B2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NOCIBE France</Company>
  <LinksUpToDate>false</LinksUpToDate>
  <CharactersWithSpaces>3291</CharactersWithSpaces>
  <SharedDoc>false</SharedDoc>
  <HLinks>
    <vt:vector size="12" baseType="variant"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http://www.gestionnaire03.fr/CICF_depenses_Marseille2013-D.pdf</vt:lpwstr>
      </vt:variant>
      <vt:variant>
        <vt:lpwstr/>
      </vt:variant>
      <vt:variant>
        <vt:i4>3866681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http://www.legifrance.gouv.fr/affichTexte.do?cidTexte=JORFTEXT000026597003&amp;categorieLien=id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Nord Pas de Calais</dc:creator>
  <cp:lastModifiedBy>intendant</cp:lastModifiedBy>
  <cp:revision>2</cp:revision>
  <dcterms:created xsi:type="dcterms:W3CDTF">2015-04-13T09:50:00Z</dcterms:created>
  <dcterms:modified xsi:type="dcterms:W3CDTF">2015-04-13T09:50:00Z</dcterms:modified>
</cp:coreProperties>
</file>